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E3EC" w14:textId="218A9B32" w:rsidR="00660650" w:rsidRDefault="00660650" w:rsidP="00660650">
      <w:pPr>
        <w:spacing w:before="100" w:beforeAutospacing="1" w:after="100" w:afterAutospacing="1"/>
        <w:jc w:val="center"/>
        <w:outlineLvl w:val="0"/>
        <w:rPr>
          <w:rFonts w:eastAsia="Times New Roman" w:cs="Times New Roman"/>
          <w:b/>
          <w:bCs/>
          <w:kern w:val="36"/>
          <w:sz w:val="48"/>
          <w:szCs w:val="48"/>
          <w:lang w:eastAsia="en-GB"/>
          <w14:ligatures w14:val="none"/>
        </w:rPr>
      </w:pPr>
      <w:r w:rsidRPr="004A7342">
        <w:rPr>
          <w:rFonts w:cstheme="minorHAnsi"/>
          <w:b/>
          <w:bCs/>
          <w:noProof/>
        </w:rPr>
        <w:drawing>
          <wp:inline distT="0" distB="0" distL="0" distR="0" wp14:anchorId="71076DD0" wp14:editId="43B4F0DC">
            <wp:extent cx="2449902" cy="826767"/>
            <wp:effectExtent l="0" t="0" r="0" b="0"/>
            <wp:docPr id="804001098" name="Picture 2" descr="A gold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01098" name="Picture 2" descr="A gold letter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2594" cy="864797"/>
                    </a:xfrm>
                    <a:prstGeom prst="rect">
                      <a:avLst/>
                    </a:prstGeom>
                  </pic:spPr>
                </pic:pic>
              </a:graphicData>
            </a:graphic>
          </wp:inline>
        </w:drawing>
      </w:r>
    </w:p>
    <w:p w14:paraId="2959A0EE" w14:textId="224C65E7" w:rsidR="00660650" w:rsidRPr="00660650" w:rsidRDefault="00660650" w:rsidP="00660650">
      <w:pPr>
        <w:spacing w:before="100" w:beforeAutospacing="1" w:after="100" w:afterAutospacing="1"/>
        <w:outlineLvl w:val="0"/>
        <w:rPr>
          <w:rFonts w:eastAsia="Times New Roman" w:cs="Times New Roman"/>
          <w:b/>
          <w:bCs/>
          <w:kern w:val="36"/>
          <w:sz w:val="48"/>
          <w:szCs w:val="48"/>
          <w:lang w:eastAsia="en-GB"/>
          <w14:ligatures w14:val="none"/>
        </w:rPr>
      </w:pPr>
      <w:r w:rsidRPr="00660650">
        <w:rPr>
          <w:rFonts w:eastAsia="Times New Roman" w:cs="Times New Roman"/>
          <w:b/>
          <w:bCs/>
          <w:kern w:val="36"/>
          <w:sz w:val="48"/>
          <w:szCs w:val="48"/>
          <w:lang w:eastAsia="en-GB"/>
          <w14:ligatures w14:val="none"/>
        </w:rPr>
        <w:t>Carbon Reduction Plan</w:t>
      </w:r>
    </w:p>
    <w:p w14:paraId="6E7F9C21" w14:textId="77777777" w:rsidR="00660650" w:rsidRPr="00660650" w:rsidRDefault="00660650" w:rsidP="00660650">
      <w:pPr>
        <w:spacing w:before="100" w:beforeAutospacing="1" w:after="100" w:afterAutospacing="1"/>
        <w:outlineLvl w:val="1"/>
        <w:rPr>
          <w:rFonts w:eastAsia="Times New Roman" w:cs="Times New Roman"/>
          <w:b/>
          <w:bCs/>
          <w:kern w:val="0"/>
          <w:sz w:val="36"/>
          <w:szCs w:val="36"/>
          <w:lang w:eastAsia="en-GB"/>
          <w14:ligatures w14:val="none"/>
        </w:rPr>
      </w:pPr>
      <w:r w:rsidRPr="00660650">
        <w:rPr>
          <w:rFonts w:eastAsia="Times New Roman" w:cs="Times New Roman"/>
          <w:b/>
          <w:bCs/>
          <w:kern w:val="0"/>
          <w:sz w:val="36"/>
          <w:szCs w:val="36"/>
          <w:lang w:eastAsia="en-GB"/>
          <w14:ligatures w14:val="none"/>
        </w:rPr>
        <w:t>Commitment to Achieving Net Zero</w:t>
      </w:r>
    </w:p>
    <w:p w14:paraId="30959DBE"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Enterprise Support Solutions Ltd (ESS) is committed to achieving Net Zero greenhouse gas emissions by 2050 in line with UK Government Net Zero objectives and Procurement Policy Note (PPN) 06/21.</w:t>
      </w:r>
    </w:p>
    <w:p w14:paraId="76D15052"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As a specialist technology consultancy supporting Government and National Security organisations, ESS recognises its responsibility to minimise the environmental impact of its operations whilst helping customers reduce their own environmental footprint through technology modernisation, infrastructure optimisation, and data centre rationalisation activities.</w:t>
      </w:r>
    </w:p>
    <w:p w14:paraId="570352DF" w14:textId="77777777" w:rsidR="00660650" w:rsidRPr="00660650" w:rsidRDefault="00DC3FCA" w:rsidP="00660650">
      <w:pPr>
        <w:rPr>
          <w:rFonts w:eastAsia="Times New Roman" w:cs="Times New Roman"/>
          <w:kern w:val="0"/>
          <w:lang w:eastAsia="en-GB"/>
          <w14:ligatures w14:val="none"/>
        </w:rPr>
      </w:pPr>
      <w:r w:rsidRPr="00DC3FCA">
        <w:rPr>
          <w:rFonts w:eastAsia="Times New Roman" w:cs="Times New Roman"/>
          <w:noProof/>
          <w:kern w:val="0"/>
          <w:lang w:eastAsia="en-GB"/>
        </w:rPr>
        <w:pict w14:anchorId="69DDD7C6">
          <v:rect id="_x0000_i1030" alt="" style="width:450.85pt;height:.05pt;mso-width-percent:0;mso-height-percent:0;mso-width-percent:0;mso-height-percent:0" o:hrpct="999" o:hralign="center" o:hrstd="t" o:hr="t" fillcolor="#a0a0a0" stroked="f"/>
        </w:pict>
      </w:r>
    </w:p>
    <w:p w14:paraId="358F233B" w14:textId="77777777" w:rsidR="00660650" w:rsidRPr="00660650" w:rsidRDefault="00660650" w:rsidP="00660650">
      <w:pPr>
        <w:spacing w:before="100" w:beforeAutospacing="1" w:after="100" w:afterAutospacing="1"/>
        <w:outlineLvl w:val="0"/>
        <w:rPr>
          <w:rFonts w:eastAsia="Times New Roman" w:cs="Times New Roman"/>
          <w:b/>
          <w:bCs/>
          <w:kern w:val="36"/>
          <w:sz w:val="48"/>
          <w:szCs w:val="48"/>
          <w:lang w:eastAsia="en-GB"/>
          <w14:ligatures w14:val="none"/>
        </w:rPr>
      </w:pPr>
      <w:r w:rsidRPr="00660650">
        <w:rPr>
          <w:rFonts w:eastAsia="Times New Roman" w:cs="Times New Roman"/>
          <w:b/>
          <w:bCs/>
          <w:kern w:val="36"/>
          <w:sz w:val="48"/>
          <w:szCs w:val="48"/>
          <w:lang w:eastAsia="en-GB"/>
          <w14:ligatures w14:val="none"/>
        </w:rPr>
        <w:t>Baseline Emissions Footprint</w:t>
      </w:r>
    </w:p>
    <w:p w14:paraId="4F476FB1"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Baseline emissions are a record of the greenhouse gases that have been produced in the past and were produced prior to the introduction of carbon reduction initiatives. Baseline emissions are the reference point against which future emissions reduction can be measured.</w:t>
      </w:r>
    </w:p>
    <w:p w14:paraId="0294AA4D" w14:textId="77777777" w:rsidR="00660650" w:rsidRPr="00660650" w:rsidRDefault="00660650" w:rsidP="00660650">
      <w:pPr>
        <w:spacing w:before="100" w:beforeAutospacing="1" w:after="100" w:afterAutospacing="1"/>
        <w:outlineLvl w:val="1"/>
        <w:rPr>
          <w:rFonts w:eastAsia="Times New Roman" w:cs="Times New Roman"/>
          <w:b/>
          <w:bCs/>
          <w:kern w:val="0"/>
          <w:sz w:val="36"/>
          <w:szCs w:val="36"/>
          <w:lang w:eastAsia="en-GB"/>
          <w14:ligatures w14:val="none"/>
        </w:rPr>
      </w:pPr>
      <w:r w:rsidRPr="00660650">
        <w:rPr>
          <w:rFonts w:eastAsia="Times New Roman" w:cs="Times New Roman"/>
          <w:b/>
          <w:bCs/>
          <w:kern w:val="0"/>
          <w:sz w:val="36"/>
          <w:szCs w:val="36"/>
          <w:lang w:eastAsia="en-GB"/>
          <w14:ligatures w14:val="none"/>
        </w:rPr>
        <w:t>Baseline Year: 2025</w:t>
      </w:r>
    </w:p>
    <w:p w14:paraId="1C560D03"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Additional Details Relating to the Baseline Emissions Calculation</w:t>
      </w:r>
    </w:p>
    <w:p w14:paraId="2C3DF90C"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ESS operates a unique delivery model compared with many traditional organisations.</w:t>
      </w:r>
    </w:p>
    <w:p w14:paraId="6087FA61"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The company consists of two directors and a network of specialist subcontractors operating through their own independent limited companies. ESS does not maintain office premises, data centre facilities, or employ staff directly.</w:t>
      </w:r>
    </w:p>
    <w:p w14:paraId="5B9D3DD8"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For the purposes of this Carbon Reduction Plan, the organisational reporting boundary includes only activities directly controlled by ESS.</w:t>
      </w:r>
    </w:p>
    <w:p w14:paraId="3A5A62CF"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Subcontractor emissions are excluded from the organisational boundary as these individuals operate through separate legal entities and maintain responsibility for their own environmental reporting.</w:t>
      </w:r>
    </w:p>
    <w:p w14:paraId="388D62C9"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lastRenderedPageBreak/>
        <w:t>The baseline has been developed using a proportionate estimation approach aligned to the Greenhouse Gas Protocol and UK Government Conversion Factors for Company Reporting.</w:t>
      </w:r>
    </w:p>
    <w:p w14:paraId="23138CB7"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Scope 1 (Direct Emissions)</w:t>
      </w:r>
    </w:p>
    <w:p w14:paraId="400A1E33"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ESS owns no buildings, combustion equipment, or fossil-fuel company vehicles.</w:t>
      </w:r>
    </w:p>
    <w:p w14:paraId="5F355C92"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Both company directors operate electric vehicles.</w:t>
      </w:r>
    </w:p>
    <w:p w14:paraId="1D2D4946"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Scope 1 emissions are therefore considered negligible.</w:t>
      </w:r>
    </w:p>
    <w:p w14:paraId="6D60BC0C" w14:textId="6FD31A4C"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Estimated Scope 1 Emissions</w:t>
      </w:r>
      <w:r>
        <w:rPr>
          <w:rFonts w:eastAsia="Times New Roman" w:cs="Times New Roman"/>
          <w:kern w:val="0"/>
          <w:lang w:eastAsia="en-GB"/>
          <w14:ligatures w14:val="none"/>
        </w:rPr>
        <w:t xml:space="preserve"> are 0.0tCO2e</w:t>
      </w:r>
    </w:p>
    <w:p w14:paraId="2FB59311"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Scope 2 (Indirect Emissions from Purchased Energy)</w:t>
      </w:r>
    </w:p>
    <w:p w14:paraId="63D7B9C2"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ESS does not maintain office premises or purchase electricity directly.</w:t>
      </w:r>
    </w:p>
    <w:p w14:paraId="65FE255C"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Scope 2 emissions are therefore considered negligible.</w:t>
      </w:r>
    </w:p>
    <w:p w14:paraId="61EC2B1D" w14:textId="026871C8"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Estimated Scope 2 Emissions</w:t>
      </w:r>
      <w:r>
        <w:rPr>
          <w:rFonts w:eastAsia="Times New Roman" w:cs="Times New Roman"/>
          <w:kern w:val="0"/>
          <w:lang w:eastAsia="en-GB"/>
          <w14:ligatures w14:val="none"/>
        </w:rPr>
        <w:t xml:space="preserve"> are 0.0tCO2e</w:t>
      </w:r>
    </w:p>
    <w:p w14:paraId="52071521"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Scope 3 (Other Indirect Emissions)</w:t>
      </w:r>
    </w:p>
    <w:p w14:paraId="74C286C0"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proofErr w:type="gramStart"/>
      <w:r w:rsidRPr="00660650">
        <w:rPr>
          <w:rFonts w:eastAsia="Times New Roman" w:cs="Times New Roman"/>
          <w:kern w:val="0"/>
          <w:lang w:eastAsia="en-GB"/>
          <w14:ligatures w14:val="none"/>
        </w:rPr>
        <w:t>The majority of</w:t>
      </w:r>
      <w:proofErr w:type="gramEnd"/>
      <w:r w:rsidRPr="00660650">
        <w:rPr>
          <w:rFonts w:eastAsia="Times New Roman" w:cs="Times New Roman"/>
          <w:kern w:val="0"/>
          <w:lang w:eastAsia="en-GB"/>
          <w14:ligatures w14:val="none"/>
        </w:rPr>
        <w:t xml:space="preserve"> ESS emissions arise from business travel and purchased goods and services.</w:t>
      </w:r>
    </w:p>
    <w:p w14:paraId="65B865F0" w14:textId="77777777" w:rsidR="00660650" w:rsidRPr="00660650" w:rsidRDefault="00660650" w:rsidP="00660650">
      <w:pPr>
        <w:spacing w:before="100" w:beforeAutospacing="1" w:after="100" w:afterAutospacing="1"/>
        <w:outlineLvl w:val="3"/>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Business Travel</w:t>
      </w:r>
    </w:p>
    <w:p w14:paraId="6E2BA17E"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Business travel includes:</w:t>
      </w:r>
    </w:p>
    <w:p w14:paraId="1ADF61E7" w14:textId="77777777" w:rsidR="00660650" w:rsidRPr="00660650" w:rsidRDefault="00660650" w:rsidP="00660650">
      <w:pPr>
        <w:numPr>
          <w:ilvl w:val="0"/>
          <w:numId w:val="1"/>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Customer meetings</w:t>
      </w:r>
    </w:p>
    <w:p w14:paraId="06BB8974" w14:textId="77777777" w:rsidR="00660650" w:rsidRPr="00660650" w:rsidRDefault="00660650" w:rsidP="00660650">
      <w:pPr>
        <w:numPr>
          <w:ilvl w:val="0"/>
          <w:numId w:val="1"/>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Industry events</w:t>
      </w:r>
    </w:p>
    <w:p w14:paraId="6394D2E6" w14:textId="77777777" w:rsidR="00660650" w:rsidRPr="00660650" w:rsidRDefault="00660650" w:rsidP="00660650">
      <w:pPr>
        <w:numPr>
          <w:ilvl w:val="0"/>
          <w:numId w:val="1"/>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Annual technology conference attendance in the United States</w:t>
      </w:r>
    </w:p>
    <w:p w14:paraId="5F6B9E64" w14:textId="77777777" w:rsidR="00660650" w:rsidRPr="00660650" w:rsidRDefault="00660650" w:rsidP="00660650">
      <w:pPr>
        <w:numPr>
          <w:ilvl w:val="0"/>
          <w:numId w:val="1"/>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Rail and public transport usage</w:t>
      </w:r>
    </w:p>
    <w:p w14:paraId="3EA83E31" w14:textId="6AC7CFFF"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Estimated emissions</w:t>
      </w:r>
      <w:r>
        <w:rPr>
          <w:rFonts w:eastAsia="Times New Roman" w:cs="Times New Roman"/>
          <w:kern w:val="0"/>
          <w:lang w:eastAsia="en-GB"/>
          <w14:ligatures w14:val="none"/>
        </w:rPr>
        <w:t xml:space="preserve"> are 5.0 tCO2e</w:t>
      </w:r>
    </w:p>
    <w:p w14:paraId="18D9B4B0" w14:textId="77777777" w:rsidR="00660650" w:rsidRPr="00660650" w:rsidRDefault="00660650" w:rsidP="00660650">
      <w:pPr>
        <w:spacing w:before="100" w:beforeAutospacing="1" w:after="100" w:afterAutospacing="1"/>
        <w:outlineLvl w:val="3"/>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Electric Vehicle Charging</w:t>
      </w:r>
    </w:p>
    <w:p w14:paraId="72F575E9"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Both company directors utilise electric vehicles for business travel.</w:t>
      </w:r>
    </w:p>
    <w:p w14:paraId="4DB971C4"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Indirect emissions associated with electricity generation are included.</w:t>
      </w:r>
    </w:p>
    <w:p w14:paraId="5E4E4B49" w14:textId="55670F44"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Estimated emissions</w:t>
      </w:r>
      <w:r>
        <w:rPr>
          <w:rFonts w:eastAsia="Times New Roman" w:cs="Times New Roman"/>
          <w:kern w:val="0"/>
          <w:lang w:eastAsia="en-GB"/>
          <w14:ligatures w14:val="none"/>
        </w:rPr>
        <w:t xml:space="preserve"> are 0.8 tCO2e</w:t>
      </w:r>
    </w:p>
    <w:p w14:paraId="33280D1A" w14:textId="77777777" w:rsidR="00660650" w:rsidRDefault="00660650" w:rsidP="00660650">
      <w:pPr>
        <w:spacing w:before="100" w:beforeAutospacing="1" w:after="100" w:afterAutospacing="1"/>
        <w:outlineLvl w:val="3"/>
        <w:rPr>
          <w:rFonts w:eastAsia="Times New Roman" w:cs="Times New Roman"/>
          <w:b/>
          <w:bCs/>
          <w:kern w:val="0"/>
          <w:lang w:eastAsia="en-GB"/>
          <w14:ligatures w14:val="none"/>
        </w:rPr>
      </w:pPr>
    </w:p>
    <w:p w14:paraId="4B759EDB" w14:textId="6DC17EBD" w:rsidR="00660650" w:rsidRPr="00660650" w:rsidRDefault="00660650" w:rsidP="00660650">
      <w:pPr>
        <w:spacing w:before="100" w:beforeAutospacing="1" w:after="100" w:afterAutospacing="1"/>
        <w:outlineLvl w:val="3"/>
        <w:rPr>
          <w:rFonts w:eastAsia="Times New Roman" w:cs="Times New Roman"/>
          <w:b/>
          <w:bCs/>
          <w:kern w:val="0"/>
          <w:lang w:eastAsia="en-GB"/>
          <w14:ligatures w14:val="none"/>
        </w:rPr>
      </w:pPr>
      <w:r w:rsidRPr="00660650">
        <w:rPr>
          <w:rFonts w:eastAsia="Times New Roman" w:cs="Times New Roman"/>
          <w:b/>
          <w:bCs/>
          <w:kern w:val="0"/>
          <w:lang w:eastAsia="en-GB"/>
          <w14:ligatures w14:val="none"/>
        </w:rPr>
        <w:lastRenderedPageBreak/>
        <w:t>Purchased Goods and Services</w:t>
      </w:r>
    </w:p>
    <w:p w14:paraId="7A5C2015"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Includes:</w:t>
      </w:r>
    </w:p>
    <w:p w14:paraId="3B47AE61" w14:textId="77777777" w:rsidR="00660650" w:rsidRPr="00660650" w:rsidRDefault="00660650" w:rsidP="00660650">
      <w:pPr>
        <w:numPr>
          <w:ilvl w:val="0"/>
          <w:numId w:val="2"/>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Microsoft 365 licensing</w:t>
      </w:r>
    </w:p>
    <w:p w14:paraId="47F99688" w14:textId="77777777" w:rsidR="00660650" w:rsidRPr="00660650" w:rsidRDefault="00660650" w:rsidP="00660650">
      <w:pPr>
        <w:numPr>
          <w:ilvl w:val="0"/>
          <w:numId w:val="2"/>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SharePoint services</w:t>
      </w:r>
    </w:p>
    <w:p w14:paraId="4D10AA56" w14:textId="77777777" w:rsidR="00660650" w:rsidRPr="00660650" w:rsidRDefault="00660650" w:rsidP="00660650">
      <w:pPr>
        <w:numPr>
          <w:ilvl w:val="0"/>
          <w:numId w:val="2"/>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Professional services</w:t>
      </w:r>
    </w:p>
    <w:p w14:paraId="1363714C" w14:textId="77777777" w:rsidR="00660650" w:rsidRPr="00660650" w:rsidRDefault="00660650" w:rsidP="00660650">
      <w:pPr>
        <w:numPr>
          <w:ilvl w:val="0"/>
          <w:numId w:val="2"/>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Accounting services</w:t>
      </w:r>
    </w:p>
    <w:p w14:paraId="68FE3218" w14:textId="77777777" w:rsidR="00660650" w:rsidRPr="00660650" w:rsidRDefault="00660650" w:rsidP="00660650">
      <w:pPr>
        <w:numPr>
          <w:ilvl w:val="0"/>
          <w:numId w:val="2"/>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Software subscriptions</w:t>
      </w:r>
    </w:p>
    <w:p w14:paraId="4DDC79B3" w14:textId="43C8C93B"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Estimated emissions</w:t>
      </w:r>
      <w:r>
        <w:rPr>
          <w:rFonts w:eastAsia="Times New Roman" w:cs="Times New Roman"/>
          <w:kern w:val="0"/>
          <w:lang w:eastAsia="en-GB"/>
          <w14:ligatures w14:val="none"/>
        </w:rPr>
        <w:t xml:space="preserve"> are 1.0 tCO2e</w:t>
      </w:r>
    </w:p>
    <w:p w14:paraId="1E35B5F3" w14:textId="77777777" w:rsidR="00660650" w:rsidRPr="00660650" w:rsidRDefault="00660650" w:rsidP="00660650">
      <w:pPr>
        <w:spacing w:before="100" w:beforeAutospacing="1" w:after="100" w:afterAutospacing="1"/>
        <w:outlineLvl w:val="3"/>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IT Equipment</w:t>
      </w:r>
    </w:p>
    <w:p w14:paraId="0D91F0AA"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Includes laptops, peripherals, and associated embodied carbon.</w:t>
      </w:r>
    </w:p>
    <w:p w14:paraId="32CA64E1" w14:textId="72699458"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Estimated emissions</w:t>
      </w:r>
      <w:r>
        <w:rPr>
          <w:rFonts w:eastAsia="Times New Roman" w:cs="Times New Roman"/>
          <w:kern w:val="0"/>
          <w:lang w:eastAsia="en-GB"/>
          <w14:ligatures w14:val="none"/>
        </w:rPr>
        <w:t xml:space="preserve"> are 0.3 tCO2e</w:t>
      </w:r>
    </w:p>
    <w:p w14:paraId="495F3DD5" w14:textId="77777777" w:rsidR="00660650" w:rsidRPr="00660650" w:rsidRDefault="00660650" w:rsidP="00660650">
      <w:pPr>
        <w:spacing w:before="100" w:beforeAutospacing="1" w:after="100" w:afterAutospacing="1"/>
        <w:outlineLvl w:val="3"/>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Waste Generation</w:t>
      </w:r>
    </w:p>
    <w:p w14:paraId="65D3E274"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ESS operates a largely paperless business model with minimal waste generation.</w:t>
      </w:r>
    </w:p>
    <w:p w14:paraId="0CA36053" w14:textId="26F9D7C4"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Estimated emissions</w:t>
      </w:r>
      <w:r>
        <w:rPr>
          <w:rFonts w:eastAsia="Times New Roman" w:cs="Times New Roman"/>
          <w:kern w:val="0"/>
          <w:lang w:eastAsia="en-GB"/>
          <w14:ligatures w14:val="none"/>
        </w:rPr>
        <w:t xml:space="preserve"> are 0.1 tCO2e</w:t>
      </w:r>
    </w:p>
    <w:p w14:paraId="57C772DC"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Baseline Year Emissions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0"/>
        <w:gridCol w:w="1506"/>
      </w:tblGrid>
      <w:tr w:rsidR="00660650" w:rsidRPr="00660650" w14:paraId="24B75D5B" w14:textId="77777777" w:rsidTr="00660650">
        <w:trPr>
          <w:tblHeader/>
          <w:tblCellSpacing w:w="15" w:type="dxa"/>
        </w:trPr>
        <w:tc>
          <w:tcPr>
            <w:tcW w:w="0" w:type="auto"/>
            <w:vAlign w:val="center"/>
            <w:hideMark/>
          </w:tcPr>
          <w:p w14:paraId="198E3D90" w14:textId="77777777" w:rsidR="00660650" w:rsidRPr="00660650" w:rsidRDefault="00660650" w:rsidP="00660650">
            <w:pPr>
              <w:jc w:val="center"/>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Emissions</w:t>
            </w:r>
          </w:p>
        </w:tc>
        <w:tc>
          <w:tcPr>
            <w:tcW w:w="0" w:type="auto"/>
            <w:vAlign w:val="center"/>
            <w:hideMark/>
          </w:tcPr>
          <w:p w14:paraId="00DC7669" w14:textId="77777777" w:rsidR="00660650" w:rsidRPr="00660650" w:rsidRDefault="00660650" w:rsidP="00660650">
            <w:pPr>
              <w:jc w:val="right"/>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Total (tCO2e)</w:t>
            </w:r>
          </w:p>
        </w:tc>
      </w:tr>
      <w:tr w:rsidR="00660650" w:rsidRPr="00660650" w14:paraId="66C5FE6F" w14:textId="77777777" w:rsidTr="00660650">
        <w:trPr>
          <w:tblCellSpacing w:w="15" w:type="dxa"/>
        </w:trPr>
        <w:tc>
          <w:tcPr>
            <w:tcW w:w="0" w:type="auto"/>
            <w:vAlign w:val="center"/>
            <w:hideMark/>
          </w:tcPr>
          <w:p w14:paraId="29854347"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Scope 1</w:t>
            </w:r>
          </w:p>
        </w:tc>
        <w:tc>
          <w:tcPr>
            <w:tcW w:w="0" w:type="auto"/>
            <w:vAlign w:val="center"/>
            <w:hideMark/>
          </w:tcPr>
          <w:p w14:paraId="7872CA40"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0.0</w:t>
            </w:r>
          </w:p>
        </w:tc>
      </w:tr>
      <w:tr w:rsidR="00660650" w:rsidRPr="00660650" w14:paraId="5FFFC54B" w14:textId="77777777" w:rsidTr="00660650">
        <w:trPr>
          <w:tblCellSpacing w:w="15" w:type="dxa"/>
        </w:trPr>
        <w:tc>
          <w:tcPr>
            <w:tcW w:w="0" w:type="auto"/>
            <w:vAlign w:val="center"/>
            <w:hideMark/>
          </w:tcPr>
          <w:p w14:paraId="54BED040"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Scope 2</w:t>
            </w:r>
          </w:p>
        </w:tc>
        <w:tc>
          <w:tcPr>
            <w:tcW w:w="0" w:type="auto"/>
            <w:vAlign w:val="center"/>
            <w:hideMark/>
          </w:tcPr>
          <w:p w14:paraId="3747FE9E"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0.0</w:t>
            </w:r>
          </w:p>
        </w:tc>
      </w:tr>
      <w:tr w:rsidR="00660650" w:rsidRPr="00660650" w14:paraId="3631B060" w14:textId="77777777" w:rsidTr="00660650">
        <w:trPr>
          <w:tblCellSpacing w:w="15" w:type="dxa"/>
        </w:trPr>
        <w:tc>
          <w:tcPr>
            <w:tcW w:w="0" w:type="auto"/>
            <w:vAlign w:val="center"/>
            <w:hideMark/>
          </w:tcPr>
          <w:p w14:paraId="7240BC8A"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Scope 3 (Included Sources)</w:t>
            </w:r>
          </w:p>
        </w:tc>
        <w:tc>
          <w:tcPr>
            <w:tcW w:w="0" w:type="auto"/>
            <w:vAlign w:val="center"/>
            <w:hideMark/>
          </w:tcPr>
          <w:p w14:paraId="388DE25C"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7.2</w:t>
            </w:r>
          </w:p>
        </w:tc>
      </w:tr>
      <w:tr w:rsidR="00660650" w:rsidRPr="00660650" w14:paraId="2BF56309" w14:textId="77777777" w:rsidTr="00660650">
        <w:trPr>
          <w:tblCellSpacing w:w="15" w:type="dxa"/>
        </w:trPr>
        <w:tc>
          <w:tcPr>
            <w:tcW w:w="0" w:type="auto"/>
            <w:vAlign w:val="center"/>
            <w:hideMark/>
          </w:tcPr>
          <w:p w14:paraId="2B481B42"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Total Emissions</w:t>
            </w:r>
          </w:p>
        </w:tc>
        <w:tc>
          <w:tcPr>
            <w:tcW w:w="0" w:type="auto"/>
            <w:vAlign w:val="center"/>
            <w:hideMark/>
          </w:tcPr>
          <w:p w14:paraId="084A784A"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7.2</w:t>
            </w:r>
          </w:p>
        </w:tc>
      </w:tr>
    </w:tbl>
    <w:p w14:paraId="7FE513ED" w14:textId="77777777" w:rsidR="00660650" w:rsidRPr="00660650" w:rsidRDefault="00DC3FCA" w:rsidP="00660650">
      <w:pPr>
        <w:rPr>
          <w:rFonts w:eastAsia="Times New Roman" w:cs="Times New Roman"/>
          <w:kern w:val="0"/>
          <w:lang w:eastAsia="en-GB"/>
          <w14:ligatures w14:val="none"/>
        </w:rPr>
      </w:pPr>
      <w:r w:rsidRPr="00DC3FCA">
        <w:rPr>
          <w:rFonts w:eastAsia="Times New Roman" w:cs="Times New Roman"/>
          <w:noProof/>
          <w:kern w:val="0"/>
          <w:lang w:eastAsia="en-GB"/>
        </w:rPr>
        <w:pict w14:anchorId="7EABC0B0">
          <v:rect id="_x0000_i1029" alt="" style="width:450.85pt;height:.05pt;mso-width-percent:0;mso-height-percent:0;mso-width-percent:0;mso-height-percent:0" o:hrpct="999" o:hralign="center" o:hrstd="t" o:hr="t" fillcolor="#a0a0a0" stroked="f"/>
        </w:pict>
      </w:r>
    </w:p>
    <w:p w14:paraId="123A6C21" w14:textId="77777777" w:rsidR="00660650" w:rsidRPr="00660650" w:rsidRDefault="00660650" w:rsidP="00660650">
      <w:pPr>
        <w:spacing w:before="100" w:beforeAutospacing="1" w:after="100" w:afterAutospacing="1"/>
        <w:outlineLvl w:val="0"/>
        <w:rPr>
          <w:rFonts w:eastAsia="Times New Roman" w:cs="Times New Roman"/>
          <w:b/>
          <w:bCs/>
          <w:kern w:val="36"/>
          <w:sz w:val="48"/>
          <w:szCs w:val="48"/>
          <w:lang w:eastAsia="en-GB"/>
          <w14:ligatures w14:val="none"/>
        </w:rPr>
      </w:pPr>
      <w:r w:rsidRPr="00660650">
        <w:rPr>
          <w:rFonts w:eastAsia="Times New Roman" w:cs="Times New Roman"/>
          <w:b/>
          <w:bCs/>
          <w:kern w:val="36"/>
          <w:sz w:val="48"/>
          <w:szCs w:val="48"/>
          <w:lang w:eastAsia="en-GB"/>
          <w14:ligatures w14:val="none"/>
        </w:rPr>
        <w:t>Current Emissions Reporting</w:t>
      </w:r>
    </w:p>
    <w:p w14:paraId="6652D938" w14:textId="77777777" w:rsidR="00660650" w:rsidRPr="00660650" w:rsidRDefault="00660650" w:rsidP="00660650">
      <w:pPr>
        <w:spacing w:before="100" w:beforeAutospacing="1" w:after="100" w:afterAutospacing="1"/>
        <w:outlineLvl w:val="1"/>
        <w:rPr>
          <w:rFonts w:eastAsia="Times New Roman" w:cs="Times New Roman"/>
          <w:b/>
          <w:bCs/>
          <w:kern w:val="0"/>
          <w:sz w:val="36"/>
          <w:szCs w:val="36"/>
          <w:lang w:eastAsia="en-GB"/>
          <w14:ligatures w14:val="none"/>
        </w:rPr>
      </w:pPr>
      <w:r w:rsidRPr="00660650">
        <w:rPr>
          <w:rFonts w:eastAsia="Times New Roman" w:cs="Times New Roman"/>
          <w:b/>
          <w:bCs/>
          <w:kern w:val="0"/>
          <w:sz w:val="36"/>
          <w:szCs w:val="36"/>
          <w:lang w:eastAsia="en-GB"/>
          <w14:ligatures w14:val="none"/>
        </w:rPr>
        <w:t>Reporting Year: 2025</w:t>
      </w:r>
    </w:p>
    <w:p w14:paraId="13643222"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As this is the baseline reporting year, current emissions remain consistent with the baseline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0"/>
        <w:gridCol w:w="1506"/>
      </w:tblGrid>
      <w:tr w:rsidR="00660650" w:rsidRPr="00660650" w14:paraId="3BF8B743" w14:textId="77777777" w:rsidTr="00660650">
        <w:trPr>
          <w:tblHeader/>
          <w:tblCellSpacing w:w="15" w:type="dxa"/>
        </w:trPr>
        <w:tc>
          <w:tcPr>
            <w:tcW w:w="0" w:type="auto"/>
            <w:vAlign w:val="center"/>
            <w:hideMark/>
          </w:tcPr>
          <w:p w14:paraId="05E3EE57" w14:textId="77777777" w:rsidR="00660650" w:rsidRPr="00660650" w:rsidRDefault="00660650" w:rsidP="00660650">
            <w:pPr>
              <w:jc w:val="center"/>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Emissions</w:t>
            </w:r>
          </w:p>
        </w:tc>
        <w:tc>
          <w:tcPr>
            <w:tcW w:w="0" w:type="auto"/>
            <w:vAlign w:val="center"/>
            <w:hideMark/>
          </w:tcPr>
          <w:p w14:paraId="143B24A0" w14:textId="77777777" w:rsidR="00660650" w:rsidRPr="00660650" w:rsidRDefault="00660650" w:rsidP="00660650">
            <w:pPr>
              <w:jc w:val="right"/>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Total (tCO2e)</w:t>
            </w:r>
          </w:p>
        </w:tc>
      </w:tr>
      <w:tr w:rsidR="00660650" w:rsidRPr="00660650" w14:paraId="5C1417A0" w14:textId="77777777" w:rsidTr="00660650">
        <w:trPr>
          <w:tblCellSpacing w:w="15" w:type="dxa"/>
        </w:trPr>
        <w:tc>
          <w:tcPr>
            <w:tcW w:w="0" w:type="auto"/>
            <w:vAlign w:val="center"/>
            <w:hideMark/>
          </w:tcPr>
          <w:p w14:paraId="4F9B5477"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Scope 1</w:t>
            </w:r>
          </w:p>
        </w:tc>
        <w:tc>
          <w:tcPr>
            <w:tcW w:w="0" w:type="auto"/>
            <w:vAlign w:val="center"/>
            <w:hideMark/>
          </w:tcPr>
          <w:p w14:paraId="15042BE1"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0.0</w:t>
            </w:r>
          </w:p>
        </w:tc>
      </w:tr>
      <w:tr w:rsidR="00660650" w:rsidRPr="00660650" w14:paraId="183D7AF9" w14:textId="77777777" w:rsidTr="00660650">
        <w:trPr>
          <w:tblCellSpacing w:w="15" w:type="dxa"/>
        </w:trPr>
        <w:tc>
          <w:tcPr>
            <w:tcW w:w="0" w:type="auto"/>
            <w:vAlign w:val="center"/>
            <w:hideMark/>
          </w:tcPr>
          <w:p w14:paraId="09DB3A82"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Scope 2</w:t>
            </w:r>
          </w:p>
        </w:tc>
        <w:tc>
          <w:tcPr>
            <w:tcW w:w="0" w:type="auto"/>
            <w:vAlign w:val="center"/>
            <w:hideMark/>
          </w:tcPr>
          <w:p w14:paraId="3A60377D"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0.0</w:t>
            </w:r>
          </w:p>
        </w:tc>
      </w:tr>
      <w:tr w:rsidR="00660650" w:rsidRPr="00660650" w14:paraId="242A1344" w14:textId="77777777" w:rsidTr="00660650">
        <w:trPr>
          <w:tblCellSpacing w:w="15" w:type="dxa"/>
        </w:trPr>
        <w:tc>
          <w:tcPr>
            <w:tcW w:w="0" w:type="auto"/>
            <w:vAlign w:val="center"/>
            <w:hideMark/>
          </w:tcPr>
          <w:p w14:paraId="09A35DA7"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Scope 3 (Included Sources)</w:t>
            </w:r>
          </w:p>
        </w:tc>
        <w:tc>
          <w:tcPr>
            <w:tcW w:w="0" w:type="auto"/>
            <w:vAlign w:val="center"/>
            <w:hideMark/>
          </w:tcPr>
          <w:p w14:paraId="5B4C962D"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7.2</w:t>
            </w:r>
          </w:p>
        </w:tc>
      </w:tr>
      <w:tr w:rsidR="00660650" w:rsidRPr="00660650" w14:paraId="7544F2A0" w14:textId="77777777" w:rsidTr="00660650">
        <w:trPr>
          <w:tblCellSpacing w:w="15" w:type="dxa"/>
        </w:trPr>
        <w:tc>
          <w:tcPr>
            <w:tcW w:w="0" w:type="auto"/>
            <w:vAlign w:val="center"/>
            <w:hideMark/>
          </w:tcPr>
          <w:p w14:paraId="7D31E626"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lastRenderedPageBreak/>
              <w:t>Total Emissions</w:t>
            </w:r>
          </w:p>
        </w:tc>
        <w:tc>
          <w:tcPr>
            <w:tcW w:w="0" w:type="auto"/>
            <w:vAlign w:val="center"/>
            <w:hideMark/>
          </w:tcPr>
          <w:p w14:paraId="7E5746D2"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7.2</w:t>
            </w:r>
          </w:p>
        </w:tc>
      </w:tr>
    </w:tbl>
    <w:p w14:paraId="711CEC91"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Future annual reviews will be used to monitor and demonstrate reductions against this baseline.</w:t>
      </w:r>
    </w:p>
    <w:p w14:paraId="7DAC6E08" w14:textId="77777777" w:rsidR="00660650" w:rsidRPr="00660650" w:rsidRDefault="00DC3FCA" w:rsidP="00660650">
      <w:pPr>
        <w:rPr>
          <w:rFonts w:ascii="Times New Roman" w:eastAsia="Times New Roman" w:hAnsi="Times New Roman" w:cs="Times New Roman"/>
          <w:kern w:val="0"/>
          <w:lang w:eastAsia="en-GB"/>
          <w14:ligatures w14:val="none"/>
        </w:rPr>
      </w:pPr>
      <w:r w:rsidRPr="00DC3FCA">
        <w:rPr>
          <w:rFonts w:ascii="Times New Roman" w:eastAsia="Times New Roman" w:hAnsi="Times New Roman" w:cs="Times New Roman"/>
          <w:noProof/>
          <w:kern w:val="0"/>
          <w:lang w:eastAsia="en-GB"/>
        </w:rPr>
        <w:pict w14:anchorId="1E0C1727">
          <v:rect id="_x0000_i1028" alt="" style="width:450.85pt;height:.05pt;mso-width-percent:0;mso-height-percent:0;mso-width-percent:0;mso-height-percent:0" o:hrpct="999" o:hralign="center" o:hrstd="t" o:hr="t" fillcolor="#a0a0a0" stroked="f"/>
        </w:pict>
      </w:r>
    </w:p>
    <w:p w14:paraId="5B0636BF" w14:textId="77777777" w:rsidR="00660650" w:rsidRPr="00660650" w:rsidRDefault="00660650" w:rsidP="00660650">
      <w:pPr>
        <w:spacing w:before="100" w:beforeAutospacing="1" w:after="100" w:afterAutospacing="1"/>
        <w:outlineLvl w:val="0"/>
        <w:rPr>
          <w:rFonts w:eastAsia="Times New Roman" w:cs="Times New Roman"/>
          <w:b/>
          <w:bCs/>
          <w:kern w:val="36"/>
          <w:sz w:val="48"/>
          <w:szCs w:val="48"/>
          <w:lang w:eastAsia="en-GB"/>
          <w14:ligatures w14:val="none"/>
        </w:rPr>
      </w:pPr>
      <w:r w:rsidRPr="00660650">
        <w:rPr>
          <w:rFonts w:eastAsia="Times New Roman" w:cs="Times New Roman"/>
          <w:b/>
          <w:bCs/>
          <w:kern w:val="36"/>
          <w:sz w:val="48"/>
          <w:szCs w:val="48"/>
          <w:lang w:eastAsia="en-GB"/>
          <w14:ligatures w14:val="none"/>
        </w:rPr>
        <w:t>Emissions Reduction Targets</w:t>
      </w:r>
    </w:p>
    <w:p w14:paraId="186F1162"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proofErr w:type="gramStart"/>
      <w:r w:rsidRPr="00660650">
        <w:rPr>
          <w:rFonts w:eastAsia="Times New Roman" w:cs="Times New Roman"/>
          <w:kern w:val="0"/>
          <w:lang w:eastAsia="en-GB"/>
          <w14:ligatures w14:val="none"/>
        </w:rPr>
        <w:t>In order to</w:t>
      </w:r>
      <w:proofErr w:type="gramEnd"/>
      <w:r w:rsidRPr="00660650">
        <w:rPr>
          <w:rFonts w:eastAsia="Times New Roman" w:cs="Times New Roman"/>
          <w:kern w:val="0"/>
          <w:lang w:eastAsia="en-GB"/>
          <w14:ligatures w14:val="none"/>
        </w:rPr>
        <w:t xml:space="preserve"> continue progress towards Net Zero, ESS has adopted the following carbon reduction targets: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1"/>
        <w:gridCol w:w="1935"/>
      </w:tblGrid>
      <w:tr w:rsidR="00660650" w:rsidRPr="00660650" w14:paraId="760B8FFD" w14:textId="77777777" w:rsidTr="00660650">
        <w:trPr>
          <w:tblHeader/>
          <w:tblCellSpacing w:w="15" w:type="dxa"/>
        </w:trPr>
        <w:tc>
          <w:tcPr>
            <w:tcW w:w="0" w:type="auto"/>
            <w:vAlign w:val="center"/>
            <w:hideMark/>
          </w:tcPr>
          <w:p w14:paraId="77FAA7D4" w14:textId="77777777" w:rsidR="00660650" w:rsidRPr="00660650" w:rsidRDefault="00660650" w:rsidP="00660650">
            <w:pPr>
              <w:jc w:val="center"/>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Year</w:t>
            </w:r>
          </w:p>
        </w:tc>
        <w:tc>
          <w:tcPr>
            <w:tcW w:w="0" w:type="auto"/>
            <w:vAlign w:val="center"/>
            <w:hideMark/>
          </w:tcPr>
          <w:p w14:paraId="660557F0" w14:textId="77777777" w:rsidR="00660650" w:rsidRPr="00660650" w:rsidRDefault="00660650" w:rsidP="00660650">
            <w:pPr>
              <w:jc w:val="right"/>
              <w:rPr>
                <w:rFonts w:eastAsia="Times New Roman" w:cs="Times New Roman"/>
                <w:b/>
                <w:bCs/>
                <w:kern w:val="0"/>
                <w:lang w:eastAsia="en-GB"/>
                <w14:ligatures w14:val="none"/>
              </w:rPr>
            </w:pPr>
            <w:r w:rsidRPr="00660650">
              <w:rPr>
                <w:rFonts w:eastAsia="Times New Roman" w:cs="Times New Roman"/>
                <w:b/>
                <w:bCs/>
                <w:kern w:val="0"/>
                <w:lang w:eastAsia="en-GB"/>
                <w14:ligatures w14:val="none"/>
              </w:rPr>
              <w:t>Target Emissions</w:t>
            </w:r>
          </w:p>
        </w:tc>
      </w:tr>
      <w:tr w:rsidR="00660650" w:rsidRPr="00660650" w14:paraId="1DA73111" w14:textId="77777777" w:rsidTr="00660650">
        <w:trPr>
          <w:tblCellSpacing w:w="15" w:type="dxa"/>
        </w:trPr>
        <w:tc>
          <w:tcPr>
            <w:tcW w:w="0" w:type="auto"/>
            <w:vAlign w:val="center"/>
            <w:hideMark/>
          </w:tcPr>
          <w:p w14:paraId="349FDC24"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2025 Baseline</w:t>
            </w:r>
          </w:p>
        </w:tc>
        <w:tc>
          <w:tcPr>
            <w:tcW w:w="0" w:type="auto"/>
            <w:vAlign w:val="center"/>
            <w:hideMark/>
          </w:tcPr>
          <w:p w14:paraId="73CD14E3"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7.2 tCO2e</w:t>
            </w:r>
          </w:p>
        </w:tc>
      </w:tr>
      <w:tr w:rsidR="00660650" w:rsidRPr="00660650" w14:paraId="75418F11" w14:textId="77777777" w:rsidTr="00660650">
        <w:trPr>
          <w:tblCellSpacing w:w="15" w:type="dxa"/>
        </w:trPr>
        <w:tc>
          <w:tcPr>
            <w:tcW w:w="0" w:type="auto"/>
            <w:vAlign w:val="center"/>
            <w:hideMark/>
          </w:tcPr>
          <w:p w14:paraId="32122288"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2030 Target</w:t>
            </w:r>
          </w:p>
        </w:tc>
        <w:tc>
          <w:tcPr>
            <w:tcW w:w="0" w:type="auto"/>
            <w:vAlign w:val="center"/>
            <w:hideMark/>
          </w:tcPr>
          <w:p w14:paraId="7CC38E93"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&lt;4.0 tCO2e</w:t>
            </w:r>
          </w:p>
        </w:tc>
      </w:tr>
      <w:tr w:rsidR="00660650" w:rsidRPr="00660650" w14:paraId="7CCBEA20" w14:textId="77777777" w:rsidTr="00660650">
        <w:trPr>
          <w:tblCellSpacing w:w="15" w:type="dxa"/>
        </w:trPr>
        <w:tc>
          <w:tcPr>
            <w:tcW w:w="0" w:type="auto"/>
            <w:vAlign w:val="center"/>
            <w:hideMark/>
          </w:tcPr>
          <w:p w14:paraId="6F1A6E24"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2040 Target</w:t>
            </w:r>
          </w:p>
        </w:tc>
        <w:tc>
          <w:tcPr>
            <w:tcW w:w="0" w:type="auto"/>
            <w:vAlign w:val="center"/>
            <w:hideMark/>
          </w:tcPr>
          <w:p w14:paraId="64005BBA"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&lt;2.0 tCO2e</w:t>
            </w:r>
          </w:p>
        </w:tc>
      </w:tr>
      <w:tr w:rsidR="00660650" w:rsidRPr="00660650" w14:paraId="616A28E5" w14:textId="77777777" w:rsidTr="00660650">
        <w:trPr>
          <w:tblCellSpacing w:w="15" w:type="dxa"/>
        </w:trPr>
        <w:tc>
          <w:tcPr>
            <w:tcW w:w="0" w:type="auto"/>
            <w:vAlign w:val="center"/>
            <w:hideMark/>
          </w:tcPr>
          <w:p w14:paraId="35E1BB9F" w14:textId="77777777" w:rsidR="00660650" w:rsidRPr="00660650" w:rsidRDefault="00660650" w:rsidP="00660650">
            <w:pPr>
              <w:rPr>
                <w:rFonts w:eastAsia="Times New Roman" w:cs="Times New Roman"/>
                <w:kern w:val="0"/>
                <w:lang w:eastAsia="en-GB"/>
                <w14:ligatures w14:val="none"/>
              </w:rPr>
            </w:pPr>
            <w:r w:rsidRPr="00660650">
              <w:rPr>
                <w:rFonts w:eastAsia="Times New Roman" w:cs="Times New Roman"/>
                <w:kern w:val="0"/>
                <w:lang w:eastAsia="en-GB"/>
                <w14:ligatures w14:val="none"/>
              </w:rPr>
              <w:t>2050 Target</w:t>
            </w:r>
          </w:p>
        </w:tc>
        <w:tc>
          <w:tcPr>
            <w:tcW w:w="0" w:type="auto"/>
            <w:vAlign w:val="center"/>
            <w:hideMark/>
          </w:tcPr>
          <w:p w14:paraId="2FE78F1D" w14:textId="77777777" w:rsidR="00660650" w:rsidRPr="00660650" w:rsidRDefault="00660650" w:rsidP="00660650">
            <w:pPr>
              <w:jc w:val="right"/>
              <w:rPr>
                <w:rFonts w:eastAsia="Times New Roman" w:cs="Times New Roman"/>
                <w:kern w:val="0"/>
                <w:lang w:eastAsia="en-GB"/>
                <w14:ligatures w14:val="none"/>
              </w:rPr>
            </w:pPr>
            <w:r w:rsidRPr="00660650">
              <w:rPr>
                <w:rFonts w:eastAsia="Times New Roman" w:cs="Times New Roman"/>
                <w:kern w:val="0"/>
                <w:lang w:eastAsia="en-GB"/>
                <w14:ligatures w14:val="none"/>
              </w:rPr>
              <w:t>Net Zero</w:t>
            </w:r>
          </w:p>
        </w:tc>
      </w:tr>
    </w:tbl>
    <w:p w14:paraId="40AFBF78"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This represents a targeted reduction of approximately 45% by 2030 against the baseline year.</w:t>
      </w:r>
    </w:p>
    <w:p w14:paraId="3151361C" w14:textId="77777777" w:rsidR="00660650" w:rsidRPr="00660650" w:rsidRDefault="00DC3FCA" w:rsidP="00660650">
      <w:pPr>
        <w:rPr>
          <w:rFonts w:eastAsia="Times New Roman" w:cs="Times New Roman"/>
          <w:kern w:val="0"/>
          <w:lang w:eastAsia="en-GB"/>
          <w14:ligatures w14:val="none"/>
        </w:rPr>
      </w:pPr>
      <w:r w:rsidRPr="00DC3FCA">
        <w:rPr>
          <w:rFonts w:eastAsia="Times New Roman" w:cs="Times New Roman"/>
          <w:noProof/>
          <w:kern w:val="0"/>
          <w:lang w:eastAsia="en-GB"/>
        </w:rPr>
        <w:pict w14:anchorId="50E0E658">
          <v:rect id="_x0000_i1027" alt="" style="width:450.85pt;height:.05pt;mso-width-percent:0;mso-height-percent:0;mso-width-percent:0;mso-height-percent:0" o:hrpct="999" o:hralign="center" o:hrstd="t" o:hr="t" fillcolor="#a0a0a0" stroked="f"/>
        </w:pict>
      </w:r>
    </w:p>
    <w:p w14:paraId="1395B002" w14:textId="77777777" w:rsidR="00660650" w:rsidRPr="00660650" w:rsidRDefault="00660650" w:rsidP="00660650">
      <w:pPr>
        <w:spacing w:before="100" w:beforeAutospacing="1" w:after="100" w:afterAutospacing="1"/>
        <w:outlineLvl w:val="0"/>
        <w:rPr>
          <w:rFonts w:eastAsia="Times New Roman" w:cs="Times New Roman"/>
          <w:b/>
          <w:bCs/>
          <w:kern w:val="36"/>
          <w:sz w:val="48"/>
          <w:szCs w:val="48"/>
          <w:lang w:eastAsia="en-GB"/>
          <w14:ligatures w14:val="none"/>
        </w:rPr>
      </w:pPr>
      <w:r w:rsidRPr="00660650">
        <w:rPr>
          <w:rFonts w:eastAsia="Times New Roman" w:cs="Times New Roman"/>
          <w:b/>
          <w:bCs/>
          <w:kern w:val="36"/>
          <w:sz w:val="48"/>
          <w:szCs w:val="48"/>
          <w:lang w:eastAsia="en-GB"/>
          <w14:ligatures w14:val="none"/>
        </w:rPr>
        <w:t>Carbon Reduction Projects</w:t>
      </w:r>
    </w:p>
    <w:p w14:paraId="708DFC6A" w14:textId="77777777" w:rsidR="00660650" w:rsidRPr="00660650" w:rsidRDefault="00660650" w:rsidP="00660650">
      <w:pPr>
        <w:spacing w:before="100" w:beforeAutospacing="1" w:after="100" w:afterAutospacing="1"/>
        <w:outlineLvl w:val="1"/>
        <w:rPr>
          <w:rFonts w:eastAsia="Times New Roman" w:cs="Times New Roman"/>
          <w:b/>
          <w:bCs/>
          <w:kern w:val="0"/>
          <w:sz w:val="36"/>
          <w:szCs w:val="36"/>
          <w:lang w:eastAsia="en-GB"/>
          <w14:ligatures w14:val="none"/>
        </w:rPr>
      </w:pPr>
      <w:r w:rsidRPr="00660650">
        <w:rPr>
          <w:rFonts w:eastAsia="Times New Roman" w:cs="Times New Roman"/>
          <w:b/>
          <w:bCs/>
          <w:kern w:val="0"/>
          <w:sz w:val="36"/>
          <w:szCs w:val="36"/>
          <w:lang w:eastAsia="en-GB"/>
          <w14:ligatures w14:val="none"/>
        </w:rPr>
        <w:t>Existing Carbon Reduction Initiatives</w:t>
      </w:r>
    </w:p>
    <w:p w14:paraId="1219577C"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The following environmental measures are already in place and will remain in effect when performing Government contracts.</w:t>
      </w:r>
    </w:p>
    <w:p w14:paraId="713DF5F4"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Remote-First Operating Model</w:t>
      </w:r>
    </w:p>
    <w:p w14:paraId="71117D89"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ESS does not maintain permanent office facilities and utilises digital collaboration platforms to minimise unnecessary travel and office energy consumption.</w:t>
      </w:r>
    </w:p>
    <w:p w14:paraId="4709E030"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Electric Vehicle Adoption</w:t>
      </w:r>
    </w:p>
    <w:p w14:paraId="60EA6F2C"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Both company directors operate electric vehicles, reducing emissions associated with business travel.</w:t>
      </w:r>
    </w:p>
    <w:p w14:paraId="1C394886" w14:textId="77777777" w:rsid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p>
    <w:p w14:paraId="1CB7CDBE" w14:textId="55D9B673"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lastRenderedPageBreak/>
        <w:t>Digital-First Operations</w:t>
      </w:r>
    </w:p>
    <w:p w14:paraId="525CB4EF"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ESS utilises Microsoft 365 and SharePoint to support paperless working practices, reducing waste and resource consumption.</w:t>
      </w:r>
    </w:p>
    <w:p w14:paraId="49961688"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Sustainable Travel</w:t>
      </w:r>
    </w:p>
    <w:p w14:paraId="1DEB33DA"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Virtual meetings are prioritised wherever practical, reducing travel requirements and associated emissions.</w:t>
      </w:r>
    </w:p>
    <w:p w14:paraId="633100DE"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Sustainable Procurement</w:t>
      </w:r>
    </w:p>
    <w:p w14:paraId="69FB3A35"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Environmental considerations are incorporated into supplier selection and review activities where appropriate.</w:t>
      </w:r>
    </w:p>
    <w:p w14:paraId="65F5033B"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Technology Modernisation and Rationalisation</w:t>
      </w:r>
    </w:p>
    <w:p w14:paraId="0389D191"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ESS supports customers through:</w:t>
      </w:r>
    </w:p>
    <w:p w14:paraId="59396710" w14:textId="77777777" w:rsidR="00660650" w:rsidRPr="00660650" w:rsidRDefault="00660650" w:rsidP="00660650">
      <w:pPr>
        <w:numPr>
          <w:ilvl w:val="0"/>
          <w:numId w:val="3"/>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Data Centre Rationalisation</w:t>
      </w:r>
    </w:p>
    <w:p w14:paraId="0A33C448" w14:textId="77777777" w:rsidR="00660650" w:rsidRPr="00660650" w:rsidRDefault="00660650" w:rsidP="00660650">
      <w:pPr>
        <w:numPr>
          <w:ilvl w:val="0"/>
          <w:numId w:val="3"/>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Legacy Infrastructure Decommissioning</w:t>
      </w:r>
    </w:p>
    <w:p w14:paraId="7EFDAE1B" w14:textId="77777777" w:rsidR="00660650" w:rsidRPr="00660650" w:rsidRDefault="00660650" w:rsidP="00660650">
      <w:pPr>
        <w:numPr>
          <w:ilvl w:val="0"/>
          <w:numId w:val="3"/>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Infrastructure Consolidation</w:t>
      </w:r>
    </w:p>
    <w:p w14:paraId="650D4B9A" w14:textId="77777777" w:rsidR="00660650" w:rsidRPr="00660650" w:rsidRDefault="00660650" w:rsidP="00660650">
      <w:pPr>
        <w:numPr>
          <w:ilvl w:val="0"/>
          <w:numId w:val="3"/>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Cloud Migration</w:t>
      </w:r>
    </w:p>
    <w:p w14:paraId="4A1A2E48" w14:textId="77777777" w:rsidR="00660650" w:rsidRPr="00660650" w:rsidRDefault="00660650" w:rsidP="00660650">
      <w:pPr>
        <w:numPr>
          <w:ilvl w:val="0"/>
          <w:numId w:val="3"/>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Technical Debt Reduction</w:t>
      </w:r>
    </w:p>
    <w:p w14:paraId="696E6A1A" w14:textId="77777777" w:rsidR="00660650" w:rsidRPr="00660650" w:rsidRDefault="00660650" w:rsidP="00660650">
      <w:pPr>
        <w:numPr>
          <w:ilvl w:val="0"/>
          <w:numId w:val="3"/>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Technology Modernisation</w:t>
      </w:r>
    </w:p>
    <w:p w14:paraId="4BE96181"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These activities contribute to:</w:t>
      </w:r>
    </w:p>
    <w:p w14:paraId="534E6795" w14:textId="77777777" w:rsidR="00660650" w:rsidRPr="00660650" w:rsidRDefault="00660650" w:rsidP="00660650">
      <w:pPr>
        <w:numPr>
          <w:ilvl w:val="0"/>
          <w:numId w:val="4"/>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Reduced power consumption</w:t>
      </w:r>
    </w:p>
    <w:p w14:paraId="01E8912E" w14:textId="77777777" w:rsidR="00660650" w:rsidRPr="00660650" w:rsidRDefault="00660650" w:rsidP="00660650">
      <w:pPr>
        <w:numPr>
          <w:ilvl w:val="0"/>
          <w:numId w:val="4"/>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Reduced cooling requirements</w:t>
      </w:r>
    </w:p>
    <w:p w14:paraId="52164137" w14:textId="77777777" w:rsidR="00660650" w:rsidRPr="00660650" w:rsidRDefault="00660650" w:rsidP="00660650">
      <w:pPr>
        <w:numPr>
          <w:ilvl w:val="0"/>
          <w:numId w:val="4"/>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Reduced rack utilisation</w:t>
      </w:r>
    </w:p>
    <w:p w14:paraId="3AD0BAF7" w14:textId="77777777" w:rsidR="00660650" w:rsidRPr="00660650" w:rsidRDefault="00660650" w:rsidP="00660650">
      <w:pPr>
        <w:numPr>
          <w:ilvl w:val="0"/>
          <w:numId w:val="4"/>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Reduced hardware maintenance</w:t>
      </w:r>
    </w:p>
    <w:p w14:paraId="74A17A5B" w14:textId="77777777" w:rsidR="00660650" w:rsidRPr="00660650" w:rsidRDefault="00660650" w:rsidP="00660650">
      <w:pPr>
        <w:numPr>
          <w:ilvl w:val="0"/>
          <w:numId w:val="4"/>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Reduced electronic waste</w:t>
      </w:r>
    </w:p>
    <w:p w14:paraId="71DFF316" w14:textId="77777777" w:rsidR="00660650" w:rsidRPr="00660650" w:rsidRDefault="00660650" w:rsidP="00660650">
      <w:pPr>
        <w:numPr>
          <w:ilvl w:val="0"/>
          <w:numId w:val="4"/>
        </w:num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Reduced carbon emissions within customer environments</w:t>
      </w:r>
    </w:p>
    <w:p w14:paraId="377D80C3"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Whilst these reductions occur within customer estates and are not reported within ESS's operational footprint, ESS recognises its contribution to wider UK Government Net Zero objectives through the services it delivers.</w:t>
      </w:r>
    </w:p>
    <w:p w14:paraId="64C196B9" w14:textId="77777777" w:rsidR="00660650" w:rsidRPr="00660650" w:rsidRDefault="00DC3FCA" w:rsidP="00660650">
      <w:pPr>
        <w:rPr>
          <w:rFonts w:eastAsia="Times New Roman" w:cs="Times New Roman"/>
          <w:kern w:val="0"/>
          <w:lang w:eastAsia="en-GB"/>
          <w14:ligatures w14:val="none"/>
        </w:rPr>
      </w:pPr>
      <w:r w:rsidRPr="00DC3FCA">
        <w:rPr>
          <w:rFonts w:eastAsia="Times New Roman" w:cs="Times New Roman"/>
          <w:noProof/>
          <w:kern w:val="0"/>
          <w:lang w:eastAsia="en-GB"/>
        </w:rPr>
        <w:pict w14:anchorId="5EF19A21">
          <v:rect id="_x0000_i1026" alt="" style="width:450.85pt;height:.05pt;mso-width-percent:0;mso-height-percent:0;mso-width-percent:0;mso-height-percent:0" o:hrpct="999" o:hralign="center" o:hrstd="t" o:hr="t" fillcolor="#a0a0a0" stroked="f"/>
        </w:pict>
      </w:r>
    </w:p>
    <w:p w14:paraId="71C027E5" w14:textId="77777777" w:rsidR="00660650" w:rsidRPr="00660650" w:rsidRDefault="00660650" w:rsidP="00660650">
      <w:pPr>
        <w:spacing w:before="100" w:beforeAutospacing="1" w:after="100" w:afterAutospacing="1"/>
        <w:outlineLvl w:val="0"/>
        <w:rPr>
          <w:rFonts w:eastAsia="Times New Roman" w:cs="Times New Roman"/>
          <w:b/>
          <w:bCs/>
          <w:kern w:val="36"/>
          <w:sz w:val="48"/>
          <w:szCs w:val="48"/>
          <w:lang w:eastAsia="en-GB"/>
          <w14:ligatures w14:val="none"/>
        </w:rPr>
      </w:pPr>
      <w:r w:rsidRPr="00660650">
        <w:rPr>
          <w:rFonts w:eastAsia="Times New Roman" w:cs="Times New Roman"/>
          <w:b/>
          <w:bCs/>
          <w:kern w:val="36"/>
          <w:sz w:val="48"/>
          <w:szCs w:val="48"/>
          <w:lang w:eastAsia="en-GB"/>
          <w14:ligatures w14:val="none"/>
        </w:rPr>
        <w:t>Future Carbon Reduction Initiatives</w:t>
      </w:r>
    </w:p>
    <w:p w14:paraId="73C78396"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Over the next five years ESS intends to implement the following initiatives:</w:t>
      </w:r>
    </w:p>
    <w:p w14:paraId="0179216D" w14:textId="77777777" w:rsid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p>
    <w:p w14:paraId="480FF406" w14:textId="5CA001FD"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lastRenderedPageBreak/>
        <w:t>Business Travel Reduction</w:t>
      </w:r>
    </w:p>
    <w:p w14:paraId="27115EA0"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Continue to reduce travel requirements through increased use of digital collaboration technologies and improved journey planning.</w:t>
      </w:r>
    </w:p>
    <w:p w14:paraId="6067EECC"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Sustainable Procurement</w:t>
      </w:r>
    </w:p>
    <w:p w14:paraId="0E40FDAD"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Expand environmental assessment criteria within supplier and subcontractor reviews.</w:t>
      </w:r>
    </w:p>
    <w:p w14:paraId="6E508919"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Equipment Lifecycle Management</w:t>
      </w:r>
    </w:p>
    <w:p w14:paraId="22A86737"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Extend equipment lifecycles where appropriate and ensure responsible disposal and recycling of electronic equipment.</w:t>
      </w:r>
    </w:p>
    <w:p w14:paraId="318C6872"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Carbon Awareness</w:t>
      </w:r>
    </w:p>
    <w:p w14:paraId="728FB17B"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Increase awareness of sustainable working practices amongst company leadership and subcontractor partners.</w:t>
      </w:r>
    </w:p>
    <w:p w14:paraId="0D98B43F"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Customer Sustainability Support</w:t>
      </w:r>
    </w:p>
    <w:p w14:paraId="36479267"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Continue supporting customer initiatives that reduce energy consumption, improve infrastructure efficiency, and contribute to Net Zero objectives.</w:t>
      </w:r>
    </w:p>
    <w:p w14:paraId="72C85820" w14:textId="77777777" w:rsidR="00660650" w:rsidRPr="00660650" w:rsidRDefault="00660650" w:rsidP="00660650">
      <w:pPr>
        <w:spacing w:before="100" w:beforeAutospacing="1" w:after="100" w:afterAutospacing="1"/>
        <w:outlineLvl w:val="2"/>
        <w:rPr>
          <w:rFonts w:eastAsia="Times New Roman" w:cs="Times New Roman"/>
          <w:b/>
          <w:bCs/>
          <w:kern w:val="0"/>
          <w:sz w:val="27"/>
          <w:szCs w:val="27"/>
          <w:lang w:eastAsia="en-GB"/>
          <w14:ligatures w14:val="none"/>
        </w:rPr>
      </w:pPr>
      <w:r w:rsidRPr="00660650">
        <w:rPr>
          <w:rFonts w:eastAsia="Times New Roman" w:cs="Times New Roman"/>
          <w:b/>
          <w:bCs/>
          <w:kern w:val="0"/>
          <w:sz w:val="27"/>
          <w:szCs w:val="27"/>
          <w:lang w:eastAsia="en-GB"/>
          <w14:ligatures w14:val="none"/>
        </w:rPr>
        <w:t>Annual Carbon Reporting</w:t>
      </w:r>
    </w:p>
    <w:p w14:paraId="0AE9B43F"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Review and update the Carbon Reduction Plan annually to track progress against reduction targets.</w:t>
      </w:r>
    </w:p>
    <w:p w14:paraId="42B488AA" w14:textId="77777777" w:rsidR="00660650" w:rsidRPr="00660650" w:rsidRDefault="00DC3FCA" w:rsidP="00660650">
      <w:pPr>
        <w:rPr>
          <w:rFonts w:eastAsia="Times New Roman" w:cs="Times New Roman"/>
          <w:kern w:val="0"/>
          <w:lang w:eastAsia="en-GB"/>
          <w14:ligatures w14:val="none"/>
        </w:rPr>
      </w:pPr>
      <w:r w:rsidRPr="00DC3FCA">
        <w:rPr>
          <w:rFonts w:eastAsia="Times New Roman" w:cs="Times New Roman"/>
          <w:noProof/>
          <w:kern w:val="0"/>
          <w:lang w:eastAsia="en-GB"/>
        </w:rPr>
        <w:pict w14:anchorId="75B2CDDC">
          <v:rect id="_x0000_i1025" alt="" style="width:450.85pt;height:.05pt;mso-width-percent:0;mso-height-percent:0;mso-width-percent:0;mso-height-percent:0" o:hrpct="999" o:hralign="center" o:hrstd="t" o:hr="t" fillcolor="#a0a0a0" stroked="f"/>
        </w:pict>
      </w:r>
    </w:p>
    <w:p w14:paraId="22EBA8F1" w14:textId="77777777" w:rsidR="00660650" w:rsidRPr="00660650" w:rsidRDefault="00660650" w:rsidP="00660650">
      <w:pPr>
        <w:spacing w:before="100" w:beforeAutospacing="1" w:after="100" w:afterAutospacing="1"/>
        <w:outlineLvl w:val="0"/>
        <w:rPr>
          <w:rFonts w:eastAsia="Times New Roman" w:cs="Times New Roman"/>
          <w:b/>
          <w:bCs/>
          <w:kern w:val="36"/>
          <w:sz w:val="48"/>
          <w:szCs w:val="48"/>
          <w:lang w:eastAsia="en-GB"/>
          <w14:ligatures w14:val="none"/>
        </w:rPr>
      </w:pPr>
      <w:r w:rsidRPr="00660650">
        <w:rPr>
          <w:rFonts w:eastAsia="Times New Roman" w:cs="Times New Roman"/>
          <w:b/>
          <w:bCs/>
          <w:kern w:val="36"/>
          <w:sz w:val="48"/>
          <w:szCs w:val="48"/>
          <w:lang w:eastAsia="en-GB"/>
          <w14:ligatures w14:val="none"/>
        </w:rPr>
        <w:t>Declaration and Sign Off</w:t>
      </w:r>
    </w:p>
    <w:p w14:paraId="45BCEE75"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This Carbon Reduction Plan has been completed in accordance with PPN 06/21 and associated guidance and reporting standards for Carbon Reduction Plans.</w:t>
      </w:r>
    </w:p>
    <w:p w14:paraId="37710802" w14:textId="77777777" w:rsidR="00660650" w:rsidRDefault="00660650" w:rsidP="00660650">
      <w:pPr>
        <w:spacing w:before="100" w:beforeAutospacing="1" w:after="100" w:afterAutospacing="1"/>
        <w:rPr>
          <w:rFonts w:eastAsia="Times New Roman" w:cs="Times New Roman"/>
          <w:kern w:val="0"/>
          <w:lang w:eastAsia="en-GB"/>
          <w14:ligatures w14:val="none"/>
        </w:rPr>
      </w:pPr>
      <w:r>
        <w:t>Emissions within this Carbon Reduction Plan have been estimated using a proportionate methodology aligned with the principles of the Greenhouse Gas Protocol and appropriate UK Government emission conversion factors. ESS will continue to refine its carbon reporting and data collection processes as part of its annual Carbon Reduction Plan review.</w:t>
      </w:r>
      <w:r w:rsidRPr="00660650">
        <w:rPr>
          <w:rFonts w:eastAsia="Times New Roman" w:cs="Times New Roman"/>
          <w:kern w:val="0"/>
          <w:lang w:eastAsia="en-GB"/>
          <w14:ligatures w14:val="none"/>
        </w:rPr>
        <w:t xml:space="preserve"> </w:t>
      </w:r>
    </w:p>
    <w:p w14:paraId="45386B19" w14:textId="52AC4F74"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This Carbon Reduction Plan has been reviewed and approved by the Directors of Enterprise Support Solutions Ltd.</w:t>
      </w:r>
    </w:p>
    <w:p w14:paraId="5212A66E" w14:textId="77777777" w:rsidR="00660650" w:rsidRDefault="00660650" w:rsidP="00660650">
      <w:pPr>
        <w:spacing w:before="100" w:beforeAutospacing="1" w:after="100" w:afterAutospacing="1"/>
        <w:rPr>
          <w:rFonts w:eastAsia="Times New Roman" w:cs="Times New Roman"/>
          <w:kern w:val="0"/>
          <w:lang w:eastAsia="en-GB"/>
          <w14:ligatures w14:val="none"/>
        </w:rPr>
      </w:pPr>
    </w:p>
    <w:p w14:paraId="3EE6C9D1" w14:textId="6265E360" w:rsidR="00660650" w:rsidRPr="00660650" w:rsidRDefault="00660650" w:rsidP="00660650">
      <w:pPr>
        <w:spacing w:before="100" w:beforeAutospacing="1" w:after="100" w:afterAutospacing="1"/>
        <w:rPr>
          <w:rFonts w:eastAsia="Times New Roman" w:cs="Times New Roman"/>
          <w:kern w:val="0"/>
          <w:lang w:eastAsia="en-GB"/>
          <w14:ligatures w14:val="none"/>
        </w:rPr>
      </w:pPr>
      <w:r>
        <w:rPr>
          <w:rFonts w:eastAsia="Times New Roman" w:cs="Times New Roman"/>
          <w:noProof/>
          <w:kern w:val="0"/>
          <w:lang w:eastAsia="en-GB"/>
        </w:rPr>
        <w:lastRenderedPageBreak/>
        <mc:AlternateContent>
          <mc:Choice Requires="wpi">
            <w:drawing>
              <wp:anchor distT="0" distB="0" distL="114300" distR="114300" simplePos="0" relativeHeight="251659264" behindDoc="0" locked="0" layoutInCell="1" allowOverlap="1" wp14:anchorId="79D0D787" wp14:editId="2E3AAA7A">
                <wp:simplePos x="0" y="0"/>
                <wp:positionH relativeFrom="column">
                  <wp:posOffset>612140</wp:posOffset>
                </wp:positionH>
                <wp:positionV relativeFrom="paragraph">
                  <wp:posOffset>-296545</wp:posOffset>
                </wp:positionV>
                <wp:extent cx="961920" cy="593280"/>
                <wp:effectExtent l="38100" t="38100" r="41910" b="41910"/>
                <wp:wrapNone/>
                <wp:docPr id="208700136"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961920" cy="593280"/>
                      </w14:xfrm>
                    </w14:contentPart>
                  </a:graphicData>
                </a:graphic>
              </wp:anchor>
            </w:drawing>
          </mc:Choice>
          <mc:Fallback>
            <w:pict>
              <v:shapetype w14:anchorId="450243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7.35pt;margin-top:-24.15pt;width:77.45pt;height:48.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5wFwZ2AQAADQMAAA4AAABkcnMvZTJvRG9jLnhtbJxSyU7DMBC9I/EP&#13;&#10;ke80C6U0UZMeqJB6YDnABxjHbixiTzR2m/TvmaQtbUEIqZdoxk95fotn887UwUai02BzFo8iFkgr&#13;&#10;oNR2lbP3t8ebKQuc57bkNViZs610bF5cX83aJpMJVFCXEgMisS5rm5xV3jdZGDpRScPdCBppCVSA&#13;&#10;hntacRWWyFtiN3WYRNEkbAHLBkFI5+h0sQNZMfArJYV/UcpJH9SkLppGpM/303hME/ZTek/TxzCl&#13;&#10;EQuLGc9WyJtKi70sfoEqw7UlEd9UC+55sEb9i8pogeBA+ZEAE4JSWsjBE7mLox/ulvazdxaPxRoz&#13;&#10;AdZL6185+kN+A3DJFaamCNonKKkhvvbA9owU0P+F7EQvQKwN6dm1grLmnp6Eq3TjKOhMlznDZRkf&#13;&#10;9dvNw9HBKx59PZ8D1Ei4t/zXL51C04dNSoIuZ9Tntv8OXcrOB4IO00mcJoQIgu7S22Q64AfmHcNh&#13;&#10;O4mWLj8r8XTvhZ284uILAAD//wMAUEsDBBQABgAIAAAAIQDW2JaZfgQAAPELAAAQAAAAZHJzL2lu&#13;&#10;ay9pbmsxLnhtbLRWTW8bNxC9F+h/ILYHX0yJ5H7JQuScaqBACxRJCiRHRdpYi0grY7X++vd9M292&#13;&#10;rTROT+3B5M5wPt88Un7z9umwdw9Nf2qP3SqLs5C5ptsct213u8r++nDjF5k7Detuu94fu2aVPTen&#13;&#10;7O31zz+9abuvh/0Sq0OE7iRfh/0q2w3D3XI+f3x8nD3ms2N/O08h5PPfuq9//J5dm9e2+dJ27YCU&#13;&#10;p1G1OXZD8zRIsGW7XWWb4SlM9oj9/njfb5rpWDT95sVi6Neb5ubYH9bDFHG37rpm77r1AXV/zNzw&#13;&#10;fIePFnlumz5zhxYN+zSLRV0sfr2CYv20ys7ke5R4QiWHbP56zE//Q8yb72NKWXmqqzpzVtK2eZCa&#13;&#10;5or58se9/9kf75p+aJsXmAmKHTy7DWXFh0D1zem4v5fZZO5hvb8HZDEE0MJyx/krgHwfD9j8p/GA&#13;&#10;yw/jnRf3LTTW3jkOBtpEqXG0Q3toQPTD3cSx4YTAon4/9HodUkiVD5WP9YcYl3laxnpWFuXZKIzF&#13;&#10;Y8zP/f1pN8X73L/wVU8m1NjZY7sddhPoYRaqCfRzyF9z3TXt7W74N19rW50n5rxyD5VMzvp413xZ&#13;&#10;Zb/oVXTqSYU2ElyekluEVF9eFOnCp3ARLjOf40pl4dJXrnLhMvc51sonrEG/sUQI0OhWOjnyhW7B&#13;&#10;21EQXXTi64tRWdLN7HnGIJFBLCSlSLfpqIB3dAvGiJIg/EO6Up0dSfHBmUq/JWHwEgDOWH3SDEH7&#13;&#10;hMDyuCE5ywQMSEtlZVWiWbalUXIN6Su1QUiG1gy5r9U7SupShcJLSfyuFM9C9bCAnhqiLYGgKhTE&#13;&#10;XFNHllrqZsDX2iPhRzxtIo4bQbCZaNUTxKo0w6T2E7jihVCKF0eYtFLAxRgKQBx1UmXSJohhqQeV&#13;&#10;wkJN0qY9YQS04iHYy1ZaHhVYf2CaXNu0nIXqjFHUEY2pV51XJFE1dNLZsXTSuDQai2m0JgSwUi2N&#13;&#10;w6UeBPJZA+GiSKWJ459qEASNqnqCWUODP6ycF4AwstNWe6T/dImIspot2LfNoXJCHhQzMkpHW5qY&#13;&#10;83Ykmwg3DE5cam0Tm5Zds7mcHK51wz3VKn1UGhRqicGIRAHDEhqAihJk4aNkv/JRrg82kXCvJYjN&#13;&#10;EyYQFpoaJBOvmrhZw6yGAu/cdLWlext6Zf0V7D7aDda+ENZ2ZShxsjuR1B4W2lC0HSiLaT4G4+Bp&#13;&#10;wvkTMTZr74EiNHJVGiWJgwJC2vAlJNm4IrImknX8ljyYF1b2ay1yZkaN8cZrTbnxU12IVzKV0oSq&#13;&#10;0iu6fDc8hqGglHyGCs6ekaRFZIebNC5PmjICDnqPF3wm+NDD75xgRnYAKBEIMgSpDCCLe6mj4VtU&#13;&#10;awI+QiQCYsGmUJDJqAVxDapitZVBqkTnDOw3ZmpDC7ZfEFMytGCBDFOLEESMvIU+gagiJ+pzvLoi&#13;&#10;mpNdFJMsIMdmJnST+uDGE0EdAlceAA5owDasgT9lBRgMqVaI5Z5AqBTaxDvLZiJ/KgVQiTC+I7BH&#13;&#10;Aii/+ddw+rnH/zzXfwMAAP//AwBQSwMEFAAGAAgAAAAhAJPwQkXjAAAADgEAAA8AAABkcnMvZG93&#13;&#10;bnJldi54bWxMT8lOwzAQvSPxD9YgcWsdUtOmaZwKgYqE4NIWFY5O7CwiHkexm4a/ZzjBZaSneWu2&#13;&#10;nWzHRjP41qGEu3kEzGDpdIu1hPfjbpYA80GhVp1DI+HbeNjm11eZSrW74N6Mh1AzMkGfKglNCH3K&#13;&#10;uS8bY5Wfu94g/So3WBUIDjXXg7qQue14HEVLblWLlNCo3jw2pvw6nK2E9mW0zx/Vpxav1W5aFW+n&#13;&#10;YhGfpLy9mZ42dB42wIKZwp8CfjdQf8ipWOHOqD3rJKzFipgSZiJZACNCLNZLYIUEkdwDzzP+f0b+&#13;&#10;A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G5wFwZ2AQAA&#13;&#10;DQMAAA4AAAAAAAAAAAAAAAAAPAIAAGRycy9lMm9Eb2MueG1sUEsBAi0AFAAGAAgAAAAhANbYlpl+&#13;&#10;BAAA8QsAABAAAAAAAAAAAAAAAAAA3gMAAGRycy9pbmsvaW5rMS54bWxQSwECLQAUAAYACAAAACEA&#13;&#10;k/BCReMAAAAOAQAADwAAAAAAAAAAAAAAAACKCAAAZHJzL2Rvd25yZXYueG1sUEsBAi0AFAAGAAgA&#13;&#10;AAAhAHkYvJ2/AAAAIQEAABkAAAAAAAAAAAAAAAAAmgkAAGRycy9fcmVscy9lMm9Eb2MueG1sLnJl&#13;&#10;bHNQSwUGAAAAAAYABgB4AQAAkAoAAAAA&#13;&#10;">
                <v:imagedata r:id="rId7" o:title=""/>
              </v:shape>
            </w:pict>
          </mc:Fallback>
        </mc:AlternateContent>
      </w:r>
      <w:r w:rsidRPr="00660650">
        <w:rPr>
          <w:rFonts w:eastAsia="Times New Roman" w:cs="Times New Roman"/>
          <w:kern w:val="0"/>
          <w:lang w:eastAsia="en-GB"/>
          <w14:ligatures w14:val="none"/>
        </w:rPr>
        <w:t>S</w:t>
      </w:r>
      <w:r>
        <w:rPr>
          <w:rFonts w:eastAsia="Times New Roman" w:cs="Times New Roman"/>
          <w:kern w:val="0"/>
          <w:lang w:eastAsia="en-GB"/>
          <w14:ligatures w14:val="none"/>
        </w:rPr>
        <w:t>i</w:t>
      </w:r>
      <w:r w:rsidRPr="00660650">
        <w:rPr>
          <w:rFonts w:eastAsia="Times New Roman" w:cs="Times New Roman"/>
          <w:kern w:val="0"/>
          <w:lang w:eastAsia="en-GB"/>
          <w14:ligatures w14:val="none"/>
        </w:rPr>
        <w:t>gned:</w:t>
      </w:r>
      <w:r>
        <w:rPr>
          <w:rFonts w:eastAsia="Times New Roman" w:cs="Times New Roman"/>
          <w:kern w:val="0"/>
          <w:lang w:eastAsia="en-GB"/>
          <w14:ligatures w14:val="none"/>
        </w:rPr>
        <w:t xml:space="preserve"> </w:t>
      </w:r>
    </w:p>
    <w:p w14:paraId="36D92D9E" w14:textId="1DED1EEA" w:rsidR="00660650" w:rsidRPr="00660650" w:rsidRDefault="00660650" w:rsidP="00660650">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 xml:space="preserve">Managing </w:t>
      </w:r>
      <w:r w:rsidRPr="00660650">
        <w:rPr>
          <w:rFonts w:eastAsia="Times New Roman" w:cs="Times New Roman"/>
          <w:kern w:val="0"/>
          <w:lang w:eastAsia="en-GB"/>
          <w14:ligatures w14:val="none"/>
        </w:rPr>
        <w:t>Director</w:t>
      </w:r>
    </w:p>
    <w:p w14:paraId="44B7E64F" w14:textId="77777777"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Enterprise Support Solutions Ltd</w:t>
      </w:r>
    </w:p>
    <w:p w14:paraId="5E0B2B5B" w14:textId="6B5F7E62" w:rsidR="00660650" w:rsidRPr="00660650" w:rsidRDefault="00660650" w:rsidP="00660650">
      <w:pPr>
        <w:spacing w:before="100" w:beforeAutospacing="1" w:after="100" w:afterAutospacing="1"/>
        <w:rPr>
          <w:rFonts w:eastAsia="Times New Roman" w:cs="Times New Roman"/>
          <w:kern w:val="0"/>
          <w:lang w:eastAsia="en-GB"/>
          <w14:ligatures w14:val="none"/>
        </w:rPr>
      </w:pPr>
      <w:r w:rsidRPr="00660650">
        <w:rPr>
          <w:rFonts w:eastAsia="Times New Roman" w:cs="Times New Roman"/>
          <w:kern w:val="0"/>
          <w:lang w:eastAsia="en-GB"/>
          <w14:ligatures w14:val="none"/>
        </w:rPr>
        <w:t>Date:</w:t>
      </w:r>
      <w:r>
        <w:rPr>
          <w:rFonts w:eastAsia="Times New Roman" w:cs="Times New Roman"/>
          <w:kern w:val="0"/>
          <w:lang w:eastAsia="en-GB"/>
          <w14:ligatures w14:val="none"/>
        </w:rPr>
        <w:t xml:space="preserve"> 17/06/26</w:t>
      </w:r>
    </w:p>
    <w:p w14:paraId="317D0577" w14:textId="77777777" w:rsidR="00362EF7" w:rsidRPr="00660650" w:rsidRDefault="00362EF7"/>
    <w:sectPr w:rsidR="00362EF7" w:rsidRPr="00660650" w:rsidSect="00750B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01495"/>
    <w:multiLevelType w:val="multilevel"/>
    <w:tmpl w:val="92E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F1C89"/>
    <w:multiLevelType w:val="multilevel"/>
    <w:tmpl w:val="F720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40AE7"/>
    <w:multiLevelType w:val="multilevel"/>
    <w:tmpl w:val="C76E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D5B86"/>
    <w:multiLevelType w:val="multilevel"/>
    <w:tmpl w:val="F13A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250759">
    <w:abstractNumId w:val="1"/>
  </w:num>
  <w:num w:numId="2" w16cid:durableId="1901138170">
    <w:abstractNumId w:val="0"/>
  </w:num>
  <w:num w:numId="3" w16cid:durableId="1071543808">
    <w:abstractNumId w:val="3"/>
  </w:num>
  <w:num w:numId="4" w16cid:durableId="47961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50"/>
    <w:rsid w:val="00362EF7"/>
    <w:rsid w:val="00660650"/>
    <w:rsid w:val="00750BB7"/>
    <w:rsid w:val="00836713"/>
    <w:rsid w:val="00B64FAE"/>
    <w:rsid w:val="00DC3FCA"/>
    <w:rsid w:val="00F47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0C92"/>
  <w15:chartTrackingRefBased/>
  <w15:docId w15:val="{DA4CC7DE-73CC-0744-AB80-DAE2ACE8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0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0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0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6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6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6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6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0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0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650"/>
    <w:rPr>
      <w:rFonts w:eastAsiaTheme="majorEastAsia" w:cstheme="majorBidi"/>
      <w:color w:val="272727" w:themeColor="text1" w:themeTint="D8"/>
    </w:rPr>
  </w:style>
  <w:style w:type="paragraph" w:styleId="Title">
    <w:name w:val="Title"/>
    <w:basedOn w:val="Normal"/>
    <w:next w:val="Normal"/>
    <w:link w:val="TitleChar"/>
    <w:uiPriority w:val="10"/>
    <w:qFormat/>
    <w:rsid w:val="006606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6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6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0650"/>
    <w:rPr>
      <w:i/>
      <w:iCs/>
      <w:color w:val="404040" w:themeColor="text1" w:themeTint="BF"/>
    </w:rPr>
  </w:style>
  <w:style w:type="paragraph" w:styleId="ListParagraph">
    <w:name w:val="List Paragraph"/>
    <w:basedOn w:val="Normal"/>
    <w:uiPriority w:val="34"/>
    <w:qFormat/>
    <w:rsid w:val="00660650"/>
    <w:pPr>
      <w:ind w:left="720"/>
      <w:contextualSpacing/>
    </w:pPr>
  </w:style>
  <w:style w:type="character" w:styleId="IntenseEmphasis">
    <w:name w:val="Intense Emphasis"/>
    <w:basedOn w:val="DefaultParagraphFont"/>
    <w:uiPriority w:val="21"/>
    <w:qFormat/>
    <w:rsid w:val="00660650"/>
    <w:rPr>
      <w:i/>
      <w:iCs/>
      <w:color w:val="0F4761" w:themeColor="accent1" w:themeShade="BF"/>
    </w:rPr>
  </w:style>
  <w:style w:type="paragraph" w:styleId="IntenseQuote">
    <w:name w:val="Intense Quote"/>
    <w:basedOn w:val="Normal"/>
    <w:next w:val="Normal"/>
    <w:link w:val="IntenseQuoteChar"/>
    <w:uiPriority w:val="30"/>
    <w:qFormat/>
    <w:rsid w:val="00660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650"/>
    <w:rPr>
      <w:i/>
      <w:iCs/>
      <w:color w:val="0F4761" w:themeColor="accent1" w:themeShade="BF"/>
    </w:rPr>
  </w:style>
  <w:style w:type="character" w:styleId="IntenseReference">
    <w:name w:val="Intense Reference"/>
    <w:basedOn w:val="DefaultParagraphFont"/>
    <w:uiPriority w:val="32"/>
    <w:qFormat/>
    <w:rsid w:val="00660650"/>
    <w:rPr>
      <w:b/>
      <w:bCs/>
      <w:smallCaps/>
      <w:color w:val="0F4761" w:themeColor="accent1" w:themeShade="BF"/>
      <w:spacing w:val="5"/>
    </w:rPr>
  </w:style>
  <w:style w:type="paragraph" w:styleId="NormalWeb">
    <w:name w:val="Normal (Web)"/>
    <w:basedOn w:val="Normal"/>
    <w:uiPriority w:val="99"/>
    <w:semiHidden/>
    <w:unhideWhenUsed/>
    <w:rsid w:val="006606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60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17T11:32:17.545"/>
    </inkml:context>
    <inkml:brush xml:id="br0">
      <inkml:brushProperty name="width" value="0.06" units="cm"/>
      <inkml:brushProperty name="height" value="0.06" units="cm"/>
    </inkml:brush>
  </inkml:definitions>
  <inkml:trace contextRef="#ctx0" brushRef="#br0">0 322 8027,'42'-20'0,"-3"-2"0,-6 6 0,3-3 0,6-2 0,0-3 0,-3 1 0,-2 1 0,-5 2 0,-4 2 0,0-1 0,-2 0 0,-1 3 0,-4-1 0,-2 5 0,-2 2 0,-4 3 0,-4 1 0,-1 2 0,-2 1 0,-1 2 0,1-1 0,-1 2 0,-2 4 0,1 8 0,-2 10 0,0 8 0,-2 10 0,0 9 0,0 10 0,0 6 0,0 9 0,0 1 0,0 3 0,0-8 0,0 0 0,-2-1 0,0 6 0,-2-5 0,-2-5 0,-1-12 0,-4-6 0,1-5 0,-6 2 0,-2-4 0,-4-10 0,-3-8 0,-6-5 0,2-10 0,-2 0 0,3-7 0,1-13 0,5-7 0,4-9 0,5-7 0,6-3 0,4-7 0,3 0 0,6-3 0,6-2 0,10 0 0,4 3 0,3 2 0,1 6 0,-5 6 0,5 2 0,-7 9 0,4 2 0,-3 5 0,-1 5 0,-1 6 0,0 1 0,-2 4 0,-2 1 0,-1 1 0,-1 5 0,-2 5 0,1 8 0,-2 6 0,-3 3 0,0 3 0,-2-3 0,-1 4 0,-2-4 0,1-3 0,-1 0 0,2-7 0,2-5 0,5-3 0,6-8 0,2-5 0,2-9 0,-1-5 0,1-10 0,-1 0 0,-5 3 0,0 0 0,-3 5 0,0 4 0,-3 6 0,1 4 0,-4 4 0,1 3 0,-1 4 0,1 6 0,1 5 0,-1 2 0,-1-2 0,0 0 0,2-6 0,2-3 0,3-3 0,5-2 0,0-2 0,1-4 0,1-5 0,5-6 0,-4 2 0,5-4 0,0 2 0,0 0 0,0 3 0,-2 2 0,-1 3 0,-1 1 0,1 2 0,1 2 0,7 0 0,0 0 0,3 2 0,-3 2 0,-4 1 0,1 0 0,-1 3 0,3 1 0,-2 3 0,0 2 0,-8 4 0,-1 8 0,-6 7 0,-4 10 0,-2 5 0,-5 10 0,-3-1 0,-2 4 0,-2 4 0,-6 0 0,-7-2 0,-7-3 0,-7-6 0,-3-5 0,-7-5 0,0-10 0,3-11 0,-4-3 0,1-11 0,4-3 0,-1-6 0,6-23 0,8-15 0,9-18 0,9-15 0,4-10 0,1-10 0,8-1 0,8-2 0,2 13 0,7 3 0,-1 3 0,3-3 0,-1 3 0,0 6 0,1 2 0,-2 2 0,0 4 0,-6 10 0,-4 7 0,-1 9 0,0 0 0,-2 10 0,-2 6 0,-1 8 0,1 6 0,-2 7 0,2 11 0,-1 11 0,-3 16 0,3 7 0,-1 2 0,1-1 0,-1-4 0,1 0 0,-1-6 0,2-1 0,0-5 0,1-5 0,1-5 0,2-5 0,0-6 0,1-4 0,0-3 0,1-2 0,1-2 0,2 0 0,3 0 0,2 0 0,3 1 0,5 1 0,0 6 0,0 4 0,-2 4 0,3 2 0,-6-3 0,6-1 0,-3-2 0,0-1 0,0-3 0,-2-2 0,0-3 0,0-3 0,-5-13 0,4-7 0,-9-10 0,-5-8 0,-4-2 0,-3-2 0,-4 0 0,-3 2 0,-12 3 0,-10 4 0,-8 5 0,-6 6 0,-2 5 0,-5 10 0,2 2 0,-3 10 0,1 6 0,3 11 0,2 14 0,5 9 0,5 6 0,7 2 0,4 2 0,8-1 0,5 0 0,4-4 0,4-3 0,8-5 0,10-4 0,5-8 0,6-6 0,1-7 0,-1-6 0,0-3 0,-4-2 0,-3-3 0,-4-1 0,-4-2 0,-5 0 0,-3 0 0,-4 0 0,-30 0 0,-17 0 0,-28 0 0,-20 0 0,39 0 0,-3 0 0,-6 0 0,-3 0 0,-5 0 0,-2 0 0,-3 0 0,0 0 0,-6 0 0,2 0 0,13 0 0,3 0 0,6 0 0,1 0 0,1 1 0,0 1 0,-46 1 0,7 4 0,15 0 0,6 5 0,23-1 0,4-1 0,10-1 0,11 0 0,11 2 0,1 5 0,3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Wylie</dc:creator>
  <cp:keywords/>
  <dc:description/>
  <cp:lastModifiedBy>John Wylie</cp:lastModifiedBy>
  <cp:revision>1</cp:revision>
  <dcterms:created xsi:type="dcterms:W3CDTF">2026-06-17T11:07:00Z</dcterms:created>
  <dcterms:modified xsi:type="dcterms:W3CDTF">2026-06-17T11:33:00Z</dcterms:modified>
</cp:coreProperties>
</file>